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CONTRATO DE ARRENDAMIENTO</w:t>
      </w:r>
    </w:p>
    <w:p>
      <w:pPr>
        <w:pStyle w:val="Normal"/>
        <w:spacing w:before="0" w:after="200"/>
        <w:jc w:val="center"/>
        <w:rPr/>
      </w:pPr>
      <w:r>
        <w:rPr>
          <w:rFonts w:eastAsia="Arial" w:cs="Arial"/>
          <w:b/>
          <w:bCs/>
          <w:caps/>
          <w:sz w:val="28"/>
          <w:szCs w:val="28"/>
        </w:rPr>
        <w:t>DE LOCAL COMERCIAL</w:t>
      </w:r>
    </w:p>
    <w:p>
      <w:pPr>
        <w:pStyle w:val="Normal"/>
        <w:spacing w:before="80" w:after="8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Contrato de arrendamiento que celebran el ARRENDADOR y el ARRENDATARIO, de conformidad con las siguientes declaraciones y cláusulas: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1. DATOS GENERALES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inmueble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40"/>
        <w:gridCol w:w="2340"/>
        <w:gridCol w:w="2340"/>
        <w:gridCol w:w="2339"/>
      </w:tblGrid>
      <w:tr>
        <w:trPr/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Local comercial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Oficina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Bodega</w:t>
            </w:r>
          </w:p>
        </w:tc>
        <w:tc>
          <w:tcPr>
            <w:tcW w:w="233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Nave industrial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arrendatario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 donde se ubica el inmueble: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El arrendamiento de locales comerciales siempre causa IVA del 16% sobre la renta mensual.</w:t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Si el arrendatario es persona moral, deberá retener 10% de ISR y 10.67% del IVA al momento del pago.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2. ARRENDADOR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arrendador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física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Persona moral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Carácter en que comparece: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3. ARRENDATARIO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 / Razón social: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Representante legal (si persona moral):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Email: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4. INMUEBLE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Calle y número: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Número de local / Piso (si aplica):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Colonia: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Municipio: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Estado: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Código postal: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Superficie m²: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Uso de suelo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Comercial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Mixto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Industrial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Estado de conservación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5. GIRO COMERCIAL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Actividad comercial autorizada</w:t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Describir con precisión el giro o actividad. Ej: Venta de ropa al menudeo, Restaurante de comida mexicana, Oficinas administrativas.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6. VIGENCIA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inicio: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plazo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Plazo fijo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Tiempo indefinido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Duración (si plazo fijo, en meses):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término: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Prórroga automática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Sí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7. RENTA Y PAGO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Renta mensual base (sin IVA)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IVA 16%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Total mensual con IVA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Días de tolerancia para el pago: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Día de pago (1-31):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Forma de pago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40"/>
        <w:gridCol w:w="2340"/>
        <w:gridCol w:w="2340"/>
        <w:gridCol w:w="2339"/>
      </w:tblGrid>
      <w:tr>
        <w:trPr/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Transferencia bancaria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bancario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Efectivo</w:t>
            </w:r>
          </w:p>
        </w:tc>
        <w:tc>
          <w:tcPr>
            <w:tcW w:w="233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Cheque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Banco: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CLABE interbancaria (18 dígitos):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Incremento anual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Conforme al INPC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Porcentaje fijo: ______%</w:t>
            </w:r>
          </w:p>
        </w:tc>
        <w:tc>
          <w:tcPr>
            <w:tcW w:w="312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incremento</w:t>
            </w:r>
          </w:p>
        </w:tc>
      </w:tr>
    </w:tbl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8. GARANTÍA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Tipo de garantía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872"/>
        <w:gridCol w:w="1872"/>
        <w:gridCol w:w="1872"/>
        <w:gridCol w:w="1872"/>
        <w:gridCol w:w="1872"/>
      </w:tblGrid>
      <w:tr>
        <w:trPr/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Depósito en garantía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Fiador con renuncia de beneficios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Obligado solidario</w:t>
            </w:r>
          </w:p>
        </w:tc>
        <w:tc>
          <w:tcPr>
            <w:tcW w:w="1872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Sin garantía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Monto del depósito (si aplica)  $: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Datos del fiador / obligado solidario (si aplica)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Nombre completo: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RFC: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Domicilio: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Teléfono: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9. CONDICIONES ADICIONALES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Estacionamiento — número de cajones asignados: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Servicios incluidos en la renta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560"/>
        <w:gridCol w:w="1559"/>
        <w:gridCol w:w="1561"/>
        <w:gridCol w:w="1560"/>
        <w:gridCol w:w="1559"/>
        <w:gridCol w:w="1560"/>
      </w:tblGrid>
      <w:tr>
        <w:trPr/>
        <w:tc>
          <w:tcPr>
            <w:tcW w:w="156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Agua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Luz</w:t>
            </w:r>
          </w:p>
        </w:tc>
        <w:tc>
          <w:tcPr>
            <w:tcW w:w="1561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Gas</w:t>
            </w:r>
          </w:p>
        </w:tc>
        <w:tc>
          <w:tcPr>
            <w:tcW w:w="156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Internet</w:t>
            </w:r>
          </w:p>
        </w:tc>
        <w:tc>
          <w:tcPr>
            <w:tcW w:w="155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Seguridad</w:t>
            </w:r>
          </w:p>
        </w:tc>
        <w:tc>
          <w:tcPr>
            <w:tcW w:w="156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Mantenimiento áreas comunes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Rotulación y anuncios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Permitida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permitida</w:t>
            </w:r>
          </w:p>
        </w:tc>
      </w:tr>
    </w:tbl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Condiciones de rotulación (si permitida)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Mejoras y adecuaciones</w:t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Con autorización escrita</w:t>
            </w:r>
          </w:p>
        </w:tc>
        <w:tc>
          <w:tcPr>
            <w:tcW w:w="4679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☐  </w:t>
            </w:r>
            <w:r>
              <w:rPr>
                <w:rFonts w:eastAsia="Arial" w:cs="Arial"/>
                <w:sz w:val="22"/>
                <w:szCs w:val="22"/>
              </w:rPr>
              <w:t>No permitidas</w:t>
            </w:r>
          </w:p>
        </w:tc>
      </w:tr>
    </w:tbl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Pena convencional por retraso  $_____ pesos diarios: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280" w:after="120"/>
        <w:rPr/>
      </w:pPr>
      <w:r>
        <w:rPr>
          <w:rFonts w:eastAsia="Arial" w:cs="Arial"/>
          <w:b/>
          <w:bCs/>
          <w:sz w:val="24"/>
          <w:szCs w:val="24"/>
        </w:rPr>
        <w:t>Condiciones especiales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2" w:space="0" w:color="CCCCCC"/>
        </w:pBdr>
        <w:spacing w:before="60" w:after="60"/>
        <w:rPr/>
      </w:pPr>
      <w:r>
        <w:rPr>
          <w:sz w:val="22"/>
          <w:szCs w:val="22"/>
        </w:rPr>
        <w:t xml:space="preserve"> 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10. CLÁUSULAS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PRIMERA — OBJETO Y GIRO COMERCIAL: El inmueble se destinará exclusivamente al giro comercial autorizado indicado en la Sección 5. El arrendatario no podrá cambiar el giro sin autorización escrita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SEGUNDA — PROHIBICIÓN DE SUBARRENDAMIENTO: El arrendatario no podrá subarrendar ni traspasar el inmueble sin consentimiento escrito del arrendador.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TERCERA — EXTINCIÓN DE DOMINIO: El arrendatario declara que el inmueble no será utilizado para actividades ilícitas y que los recursos son de procedencia lícita.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CUARTA — MEJORAS Y ADECUACIONES: No se podrán realizar obras sin autorización escrita. Las mejoras realizadas quedan en beneficio del inmueble al término del contrato, sin derecho a indemnización.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QUINTA — OBLIGACIONES DEL ARRENDATARIO: Pagar la renta puntualmente, conservar el inmueble, no realizar obras sin autorización, respetar el giro comercial, devolver el inmueble en las condiciones recibidas.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SEXTA — OBLIGACIONES DEL ARRENDADOR: Entregar el inmueble en condiciones aptas, garantizar el uso pacífico, realizar reparaciones estructurales necesarias.</w:t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SÉPTIMA — TERMINACIÓN: El contrato podrá rescindirse por falta de pago, cambio de giro, daños graves, subarrendamiento no autorizado o actividades ilícitas.</w:t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280" w:after="100"/>
        <w:rPr/>
      </w:pPr>
      <w:r>
        <w:rPr>
          <w:rFonts w:eastAsia="Arial" w:cs="Arial"/>
          <w:b/>
          <w:bCs/>
          <w:caps/>
          <w:sz w:val="24"/>
          <w:szCs w:val="24"/>
        </w:rPr>
        <w:t>11. FIRMA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Lugar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Fecha de firma: </w:t>
      </w:r>
      <w:r>
        <w:rPr>
          <w:rFonts w:eastAsia="Arial" w:cs="Arial"/>
          <w:sz w:val="22"/>
          <w:szCs w:val="22"/>
        </w:rPr>
        <w:t>__________________________________________________</w:t>
      </w:r>
    </w:p>
    <w:p>
      <w:pPr>
        <w:pStyle w:val="Normal"/>
        <w:spacing w:before="40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ARRENDADOR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EL ARRENDATARIO</w:t>
            </w:r>
          </w:p>
        </w:tc>
      </w:tr>
    </w:tbl>
    <w:p>
      <w:pPr>
        <w:pStyle w:val="Normal"/>
        <w:spacing w:before="560" w:after="0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319"/>
        <w:gridCol w:w="721"/>
        <w:gridCol w:w="4320"/>
      </w:tblGrid>
      <w:tr>
        <w:trPr/>
        <w:tc>
          <w:tcPr>
            <w:tcW w:w="43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431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1 (opcional)</w:t>
            </w:r>
          </w:p>
        </w:tc>
        <w:tc>
          <w:tcPr>
            <w:tcW w:w="721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TESTIGO 2 (opcional)</w:t>
            </w:r>
          </w:p>
        </w:tc>
      </w:tr>
    </w:tbl>
    <w:p>
      <w:pPr>
        <w:pStyle w:val="Normal"/>
        <w:spacing w:before="400" w:after="0"/>
        <w:rPr/>
      </w:pPr>
      <w:r>
        <w:rPr/>
      </w:r>
    </w:p>
    <w:p>
      <w:pPr>
        <w:pStyle w:val="Normal"/>
        <w:pBdr>
          <w:bottom w:val="single" w:sz="4" w:space="1" w:color="1A6B3C"/>
        </w:pBdr>
        <w:spacing w:before="240" w:after="240"/>
        <w:rPr/>
      </w:pPr>
      <w:r>
        <w:rPr/>
      </w:r>
    </w:p>
    <w:p>
      <w:pPr>
        <w:pStyle w:val="Normal"/>
        <w:spacing w:before="40" w:after="4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* Documento orientativo basado en el Código Civil Federal y el Código de Comercio. No constituye asesoría jurídica. Se recomienda consultar a un abogado o notario antes de firmar. Generado por rentadoc.com.mx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s-E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LibreOffice/24.8.3.2$MacOSX_AARCH64 LibreOffice_project/48a6bac9e7e268aeb4c3483fcf825c94556d9f92</Application>
  <AppVersion>15.0000</AppVersion>
  <Pages>5</Pages>
  <Words>642</Words>
  <Characters>5381</Characters>
  <CharactersWithSpaces>5963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2026-05-18T14:25:42Z</dcterms:created>
  <dc:creator>Un-named</dc:creator>
  <dc:description/>
  <dc:language>es-ES</dc:language>
  <cp:lastModifiedBy/>
  <dcterms:modified xsi:type="dcterms:W3CDTF">2026-05-19T09:01:13Z</dcterms:modified>
  <cp:revision>2</cp:revision>
  <dc:subject/>
  <dc:title/>
</cp:coreProperties>
</file>