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/>
      </w:pPr>
      <w:r>
        <w:rPr>
          <w:rFonts w:eastAsia="Arial" w:cs="Arial"/>
          <w:b/>
          <w:bCs/>
          <w:caps/>
          <w:sz w:val="28"/>
          <w:szCs w:val="28"/>
        </w:rPr>
        <w:t>CONTRATO DE ARRENDAMIENTO</w:t>
      </w:r>
    </w:p>
    <w:p>
      <w:pPr>
        <w:pStyle w:val="Normal"/>
        <w:spacing w:before="0" w:after="200"/>
        <w:jc w:val="center"/>
        <w:rPr/>
      </w:pPr>
      <w:r>
        <w:rPr>
          <w:rFonts w:eastAsia="Arial" w:cs="Arial"/>
          <w:b/>
          <w:bCs/>
          <w:caps/>
          <w:sz w:val="28"/>
          <w:szCs w:val="28"/>
        </w:rPr>
        <w:t>DE CASA HABITACIÓN CON FIADOR</w:t>
      </w:r>
    </w:p>
    <w:p>
      <w:pPr>
        <w:pStyle w:val="Normal"/>
        <w:spacing w:before="80" w:after="80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Contrato de arrendamiento habitacional con garantía personal que celebran el ARRENDADOR, el ARRENDATARIO y el FIADOR u OBLIGADO SOLIDARIO, de conformidad con las siguientes: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1. DATOS GENERALES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arrendatario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física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moral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Inmueble amueblado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amueblado (sin IVA)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Amueblado (aplica IVA 16%)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Estado donde se ubica el inmueble: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2. ARRENDADOR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arrendador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física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moral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 / Razón social: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Representante legal (si persona moral):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Carácter en que comparece: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Email: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3. ARRENDATARIO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 / Razón social: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Representante legal (si persona moral):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 actual: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Email: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4. INMUEBLE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Calle y número: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Colonia: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Municipio / Alcaldía: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Estado: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Código postal: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Número de recámaras: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Superficie m²: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Estado de conservación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5. VIGENCIA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inicio: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plazo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Plazo fijo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Tiempo indefinido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Duración (si plazo fijo, en meses):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término: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Prórroga automática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</w:t>
            </w:r>
          </w:p>
        </w:tc>
      </w:tr>
    </w:tbl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6. RENTA Y PAGO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Renta mensual (sin IVA)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IVA 16% (solo si amueblado)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Total mensual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Día de pago (1-31):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Forma de pago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340"/>
        <w:gridCol w:w="2340"/>
        <w:gridCol w:w="2340"/>
        <w:gridCol w:w="2339"/>
      </w:tblGrid>
      <w:tr>
        <w:trPr/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Transferencia bancaria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Depósito bancario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Efectivo</w:t>
            </w:r>
          </w:p>
        </w:tc>
        <w:tc>
          <w:tcPr>
            <w:tcW w:w="233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Cheque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Banco: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CLABE interbancaria (18 dígitos):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Incremento anual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Conforme al INPC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Porcentaje fijo: ______%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Sin incremento</w:t>
            </w:r>
          </w:p>
        </w:tc>
      </w:tr>
    </w:tbl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7. FIADOR 1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CURP: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Carácter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Fiador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Fiador con renuncia de beneficios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Obligado solidario</w:t>
            </w:r>
          </w:p>
        </w:tc>
      </w:tr>
    </w:tbl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Fiador con renuncia: el arrendador puede cobrar indistintamente al arrendatario o al fiador. Recomendado.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Inmueble en garantía (opcional)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aplica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 — ver datos abajo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Dirección del inmueble en garantía: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Folio real (Registro Público de la Propiedad):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Libre de gravamen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Sí, libre de gravamen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</w:t>
            </w:r>
          </w:p>
        </w:tc>
      </w:tr>
    </w:tbl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8. FIADOR 2 (OPCIONAL)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¿Incluir segundo fiador?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CURP: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Carácter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Fiador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Fiador con renuncia de beneficios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Obligado solidario</w:t>
            </w:r>
          </w:p>
        </w:tc>
      </w:tr>
    </w:tbl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Fiador con renuncia: el arrendador puede cobrar indistintamente al arrendatario o al fiador. Recomendado.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Inmueble en garantía (opcional)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aplica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 — ver datos abajo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Dirección del inmueble en garantía: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Folio real (Registro Público de la Propiedad):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Libre de gravamen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Sí, libre de gravamen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</w:t>
            </w:r>
          </w:p>
        </w:tc>
      </w:tr>
    </w:tbl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9. CONDICIONES ADICIONALES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Mascotas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Permitidas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permitidas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Fumadores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Permitido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permitido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Estacionamiento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Incluido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incluido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Número de cajón (si aplica):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Servicios incluidos en la renta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872"/>
        <w:gridCol w:w="1872"/>
        <w:gridCol w:w="1872"/>
        <w:gridCol w:w="1872"/>
        <w:gridCol w:w="1872"/>
      </w:tblGrid>
      <w:tr>
        <w:trPr/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Agua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Luz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Gas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Internet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Teléfono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Pena convencional  $_____ pesos diarios: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Condiciones especiales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10. CLÁUSULAS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PRIMERA — DESTINO HABITACIONAL: El inmueble se destinará exclusivamente al uso habitacional. Cualquier cambio requerirá autorización escrita del arrendador.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SEGUNDA — PROHIBICIÓN DE SUBARRENDAMIENTO: El arrendatario no podrá subarrendar ni traspasar el inmueble sin consentimiento escrito del arrendador.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TERCERA — EXTINCIÓN DE DOMINIO: El arrendatario declara que el inmueble no será utilizado para actividades ilícitas y que los recursos son de procedencia lícita.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CUARTA — CLÁUSULA DE FIANZA: El fiador o fiadores se constituyen como garantes del cumplimiento de todas las obligaciones del arrendatario, incluyendo el pago puntual de rentas, servicios y cualquier adeudo, hasta la entrega real y material del inmueble. Si el fiador renunció a los beneficios de orden, excusión y división, el arrendador puede exigir el cumplimiento indistintamente al arrendatario o al fiador.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QUINTA — OBLIGACIONES DEL ARRENDATARIO: Pagar la renta puntualmente, conservar el inmueble, no realizar obras sin autorización, devolver el inmueble en las condiciones recibidas.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SEXTA — OBLIGACIONES DEL ARRENDADOR: Entregar el inmueble en condiciones habitables, garantizar el uso pacífico, realizar reparaciones estructurales necesarias.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SÉPTIMA — TERMINACIÓN: El contrato podrá rescindirse por falta de pago de dos o más mensualidades, uso distinto al pactado, daños graves, subarrendamiento no autorizado o actividades ilícitas.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11. FIRMA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Lugar de firma: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firma: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40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319"/>
        <w:gridCol w:w="721"/>
        <w:gridCol w:w="4320"/>
      </w:tblGrid>
      <w:tr>
        <w:trPr/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EL ARRENDADOR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EL ARRENDATARIO</w:t>
            </w:r>
          </w:p>
        </w:tc>
      </w:tr>
    </w:tbl>
    <w:p>
      <w:pPr>
        <w:pStyle w:val="Normal"/>
        <w:spacing w:before="56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319"/>
        <w:gridCol w:w="721"/>
        <w:gridCol w:w="4320"/>
      </w:tblGrid>
      <w:tr>
        <w:trPr/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FIADOR 1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FIADOR 2 (si aplica)</w:t>
            </w:r>
          </w:p>
        </w:tc>
      </w:tr>
    </w:tbl>
    <w:p>
      <w:pPr>
        <w:pStyle w:val="Normal"/>
        <w:spacing w:before="56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319"/>
        <w:gridCol w:w="721"/>
        <w:gridCol w:w="4320"/>
      </w:tblGrid>
      <w:tr>
        <w:trPr/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TESTIGO 1 (opcional)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TESTIGO 2 (opcional)</w:t>
            </w:r>
          </w:p>
        </w:tc>
      </w:tr>
    </w:tbl>
    <w:p>
      <w:pPr>
        <w:pStyle w:val="Normal"/>
        <w:spacing w:before="400" w:after="0"/>
        <w:rPr/>
      </w:pPr>
      <w:r>
        <w:rPr/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Documento orientativo basado en el Código Civil Federal. No constituye asesoría jurídica. Se recomienda consultar a un abogado o notario antes de firmar. Generado por rentadoc.com.mx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Ttulo"/>
    <w:qFormat/>
    <w:pPr/>
    <w:rPr>
      <w:color w:val="2E74B5"/>
      <w:sz w:val="32"/>
      <w:szCs w:val="32"/>
    </w:rPr>
  </w:style>
  <w:style w:type="paragraph" w:styleId="Heading2">
    <w:name w:val="heading 2"/>
    <w:basedOn w:val="Ttulo"/>
    <w:qFormat/>
    <w:pPr/>
    <w:rPr>
      <w:color w:val="2E74B5"/>
      <w:sz w:val="26"/>
      <w:szCs w:val="26"/>
    </w:rPr>
  </w:style>
  <w:style w:type="paragraph" w:styleId="Heading3">
    <w:name w:val="heading 3"/>
    <w:basedOn w:val="Ttulo"/>
    <w:qFormat/>
    <w:pPr/>
    <w:rPr>
      <w:color w:val="1F4D78"/>
      <w:sz w:val="24"/>
      <w:szCs w:val="24"/>
    </w:rPr>
  </w:style>
  <w:style w:type="paragraph" w:styleId="Heading4">
    <w:name w:val="heading 4"/>
    <w:basedOn w:val="Ttulo"/>
    <w:qFormat/>
    <w:pPr/>
    <w:rPr>
      <w:i/>
      <w:iCs/>
      <w:color w:val="2E74B5"/>
    </w:rPr>
  </w:style>
  <w:style w:type="paragraph" w:styleId="Heading5">
    <w:name w:val="heading 5"/>
    <w:basedOn w:val="Ttulo"/>
    <w:qFormat/>
    <w:pPr/>
    <w:rPr>
      <w:color w:val="2E74B5"/>
    </w:rPr>
  </w:style>
  <w:style w:type="paragraph" w:styleId="Heading6">
    <w:name w:val="heading 6"/>
    <w:basedOn w:val="Ttu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Ttu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es-E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LibreOffice/24.8.3.2$MacOSX_AARCH64 LibreOffice_project/48a6bac9e7e268aeb4c3483fcf825c94556d9f92</Application>
  <AppVersion>15.0000</AppVersion>
  <Pages>6</Pages>
  <Words>699</Words>
  <Characters>6083</Characters>
  <CharactersWithSpaces>6707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2026-05-18T14:26:25Z</dcterms:created>
  <dc:creator>Un-named</dc:creator>
  <dc:description/>
  <dc:language>es-ES</dc:language>
  <cp:lastModifiedBy/>
  <dcterms:modified xsi:type="dcterms:W3CDTF">2026-05-19T09:00:57Z</dcterms:modified>
  <cp:revision>2</cp:revision>
  <dc:subject/>
  <dc:title/>
</cp:coreProperties>
</file>