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CONTRATO DE ARRENDAMIENTO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DE CASA HABITACIÓN</w:t>
      </w:r>
    </w:p>
    <w:p>
      <w:pPr>
        <w:pStyle w:val="Normal"/>
        <w:spacing w:before="80" w:after="8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Contrato de arrendamiento que celebran, por una parte, el ARRENDADOR, y por la otra parte el ARRENDATARIO, de conformidad con las siguientes: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1. DATOS GENERALES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arrendatario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Inmueble amueblado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amueblado (sin IVA)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Amueblado (aplica IVA 16%)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Estado donde se ubica el inmueble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2. ARRENDADOR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arrendador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Carácter en que comparece: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3. ARRENDATARIO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 actual: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4. INMUEBLE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Calle y número: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Colonia: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Municipio / Alcaldía: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Código postal: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Número de recámaras: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Superficie m²: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Cuenta catastral (opcional):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Estado de conservación al momento de la entrega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12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5. VIGENCIA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inicio: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plazo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Plazo fijo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Tiempo indefinido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Duración (si plazo fijo, en meses):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término: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Prórroga automática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6. RENTA Y PAGO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Renta mensual (sin IVA)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IVA 16% (solo si amueblado)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Total mensual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Día de pago (1-31):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Forma de pago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40"/>
        <w:gridCol w:w="2340"/>
        <w:gridCol w:w="2340"/>
        <w:gridCol w:w="2339"/>
      </w:tblGrid>
      <w:tr>
        <w:trPr/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Transferencia bancaria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bancario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Efectivo</w:t>
            </w:r>
          </w:p>
        </w:tc>
        <w:tc>
          <w:tcPr>
            <w:tcW w:w="233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Cheque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Banco: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CLABE interbancaria (18 dígitos):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Incremento anual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Conforme al INPC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Porcentaje fijo: ______%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incremento</w:t>
            </w:r>
          </w:p>
        </w:tc>
      </w:tr>
    </w:tbl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En Ciudad de México el incremento no puede superar la inflación anual reportada por Banxico.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7. GARANTÍA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garantía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rPr/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en garantía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 con renuncia de beneficios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Obligado solidario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garantía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Monto del depósito (si aplica)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Datos del fiador / obligado solidario (si aplica)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Inmueble en garantía (opcional)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aplica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 — ver datos abajo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Dirección del inmueble en garantía: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Folio real (Registro Público de la Propiedad):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Libre de gravamen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Sí, libre de gravamen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8. CONDICIONES ADICIONALES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Mascotas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Permitidas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permitidas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Fumadores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Permitido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permitido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Estacionamiento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Incluido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incluido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Número de cajón (si aplica):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Servicios incluidos en la renta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rPr/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Agua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Luz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Gas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Internet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Teléfono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Pena convencional por retraso en desocupación  $_____ pesos diarios: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Condiciones especiales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12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9. CLÁUSULAS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PRIMERA — DESTINO DEL INMUEBLE: El inmueble arrendado se destinará exclusivamente al uso habitacional. Cualquier cambio de uso requerirá autorización escrita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SEGUNDA — PROHIBICIÓN DE SUBARRENDAMIENTO: El arrendatario no podrá subarrendar ni traspasar total o parcialmente el inmueble sin consentimiento escrito del arrendador. La violación de esta cláusula es causa de rescisión inmediata.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TERCERA — EXTINCIÓN DE DOMINIO: El arrendatario declara bajo protesta de decir verdad que el inmueble no será utilizado para actividades ilícitas y que los recursos con los que cubre la renta son de procedencia lícita. El incumplimiento es causa de rescisión inmediata.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CUARTA — OBLIGACIONES DEL ARRENDATARIO: El arrendatario se obliga a: (1) pagar la renta en la forma y tiempo convenidos; (2) usar el inmueble únicamente para el destino pactado; (3) conservar el inmueble en buen estado; (4) no realizar obras sin autorización escrita; (5) permitir al arrendador el acceso para reparaciones necesarias con aviso previo; (6) notificar inmediatamente cualquier daño; (7) devolver el inmueble al término del contrato en el mismo estado recibido, salvo deterioro por uso normal.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QUINTA — OBLIGACIONES DEL ARRENDADOR: El arrendador se obliga a: (1) entregar el inmueble en condiciones habitables; (2) conservarlo en estado de servir para el uso convenido; (3) garantizar el uso pacífico durante toda la vigencia; (4) realizar las reparaciones estructurales necesarias que no sean imputables al arrendatario.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SEXTA — MANTENIMIENTO: Las reparaciones menores serán por cuenta del arrendatario. Las reparaciones estructurales serán por cuenta del arrendador, salvo daños imputables al arrendatario.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SÉPTIMA — TERMINACIÓN: El contrato podrá rescindirse por: (1) falta de pago de dos o más mensualidades; (2) uso distinto al pactado; (3) daños graves por culpa del arrendatario; (4) subarrendamiento no autorizado; (5) uso para actividades ilícitas.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10. FIRMA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Lugar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40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ARRENDADOR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ARRENDATARIO</w:t>
            </w:r>
          </w:p>
        </w:tc>
      </w:tr>
    </w:tbl>
    <w:p>
      <w:pPr>
        <w:pStyle w:val="Normal"/>
        <w:spacing w:before="56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1 (opcional)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2 (opcional)</w:t>
            </w:r>
          </w:p>
        </w:tc>
      </w:tr>
    </w:tbl>
    <w:p>
      <w:pPr>
        <w:pStyle w:val="Normal"/>
        <w:spacing w:before="400" w:after="0"/>
        <w:rPr/>
      </w:pPr>
      <w:r>
        <w:rPr/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Documento orientativo basado en el Código Civil Federal. No constituye asesoría jurídica. Se recomienda consultar a un abogado o notario antes de firmar. Generado por rentadoc.com.mx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LibreOffice/24.8.3.2$MacOSX_AARCH64 LibreOffice_project/48a6bac9e7e268aeb4c3483fcf825c94556d9f92</Application>
  <AppVersion>15.0000</AppVersion>
  <Pages>5</Pages>
  <Words>729</Words>
  <Characters>5921</Characters>
  <CharactersWithSpaces>6584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2026-05-18T14:25:00Z</dcterms:created>
  <dc:creator>Un-named</dc:creator>
  <dc:description/>
  <dc:language>es-ES</dc:language>
  <cp:lastModifiedBy/>
  <dcterms:modified xsi:type="dcterms:W3CDTF">2026-05-19T09:00:39Z</dcterms:modified>
  <cp:revision>2</cp:revision>
  <dc:subject/>
  <dc:title/>
</cp:coreProperties>
</file>